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48" w:rsidRDefault="00C14866">
      <w:r>
        <w:rPr>
          <w:noProof/>
          <w:lang w:eastAsia="fr-FR"/>
        </w:rPr>
        <w:pict>
          <v:shapetype id="_x0000_t202" coordsize="21600,21600" o:spt="202" path="m,l,21600r21600,l21600,xe">
            <v:stroke joinstyle="miter"/>
            <v:path gradientshapeok="t" o:connecttype="rect"/>
          </v:shapetype>
          <v:shape id="WordArt 3" o:spid="_x0000_s1026" type="#_x0000_t202" style="position:absolute;margin-left:192.15pt;margin-top:6pt;width:288.35pt;height:79.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" filled="f" stroked="f">
            <o:lock v:ext="edit" shapetype="t"/>
            <v:textbox style="mso-fit-shape-to-text:t">
              <w:txbxContent>
                <w:p w:rsidR="00955DB0" w:rsidRPr="00085D0C" w:rsidRDefault="00C14866" w:rsidP="00085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1.5pt;height:57.75pt">
                        <v:shadow color="#868686"/>
                        <v:textpath style="font-family:&quot;Arial Black&quot;;v-text-kern:t" trim="t" fitpath="t" string="Comité d’Etablissement&#10;Direction Régionale Alsace Franche-Comté&#10;"/>
                      </v:shape>
                    </w:pict>
                  </w:r>
                </w:p>
              </w:txbxContent>
            </v:textbox>
          </v:shape>
        </w:pict>
      </w:r>
      <w:r w:rsidR="00260C0D">
        <w:rPr>
          <w:noProof/>
          <w:lang w:eastAsia="fr-FR"/>
        </w:rPr>
        <w:drawing>
          <wp:anchor distT="36576" distB="36576" distL="36576" distR="36576" simplePos="0" relativeHeight="251659264" behindDoc="0" locked="0" layoutInCell="1" allowOverlap="1">
            <wp:simplePos x="0" y="0"/>
            <wp:positionH relativeFrom="column">
              <wp:posOffset>0</wp:posOffset>
            </wp:positionH>
            <wp:positionV relativeFrom="paragraph">
              <wp:posOffset>18577</wp:posOffset>
            </wp:positionV>
            <wp:extent cx="6655524" cy="156390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6655524" cy="1563901"/>
                    </a:xfrm>
                    <a:prstGeom prst="rect">
                      <a:avLst/>
                    </a:prstGeom>
                    <a:noFill/>
                    <a:ln w="9525" algn="in">
                      <a:noFill/>
                      <a:miter lim="800000"/>
                      <a:headEnd/>
                      <a:tailEnd/>
                    </a:ln>
                  </pic:spPr>
                </pic:pic>
              </a:graphicData>
            </a:graphic>
          </wp:anchor>
        </w:drawing>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r w:rsidR="00260C0D">
        <w:tab/>
      </w:r>
    </w:p>
    <w:p w:rsidR="00260C0D" w:rsidRDefault="00260C0D"/>
    <w:p w:rsidR="00260C0D" w:rsidRDefault="00260C0D"/>
    <w:p w:rsidR="00260C0D" w:rsidRDefault="00260C0D"/>
    <w:p w:rsidR="00260C0D" w:rsidRDefault="00260C0D"/>
    <w:p w:rsidR="00260C0D" w:rsidRDefault="00260C0D" w:rsidP="00260C0D"/>
    <w:p w:rsidR="00260C0D" w:rsidRDefault="00260C0D" w:rsidP="00260C0D">
      <w:pPr>
        <w:autoSpaceDE w:val="0"/>
        <w:autoSpaceDN w:val="0"/>
        <w:adjustRightInd w:val="0"/>
        <w:spacing w:line="240" w:lineRule="auto"/>
        <w:jc w:val="center"/>
        <w:rPr>
          <w:rFonts w:ascii="Arial" w:hAnsi="Arial" w:cs="Arial"/>
          <w:b/>
          <w:bCs/>
          <w:color w:val="000000"/>
          <w:sz w:val="40"/>
          <w:szCs w:val="40"/>
        </w:rPr>
      </w:pPr>
      <w:r>
        <w:rPr>
          <w:rFonts w:ascii="Arial" w:hAnsi="Arial" w:cs="Arial"/>
          <w:b/>
          <w:bCs/>
          <w:color w:val="000000"/>
          <w:sz w:val="40"/>
          <w:szCs w:val="40"/>
        </w:rPr>
        <w:t xml:space="preserve">Comité d’Etablissement du </w:t>
      </w:r>
      <w:r w:rsidR="00C407D2">
        <w:rPr>
          <w:rFonts w:ascii="Arial" w:hAnsi="Arial" w:cs="Arial"/>
          <w:b/>
          <w:bCs/>
          <w:color w:val="000000"/>
          <w:sz w:val="40"/>
          <w:szCs w:val="40"/>
        </w:rPr>
        <w:t>19 MAI</w:t>
      </w:r>
      <w:r w:rsidR="00DD5C0F">
        <w:rPr>
          <w:rFonts w:ascii="Arial" w:hAnsi="Arial" w:cs="Arial"/>
          <w:b/>
          <w:bCs/>
          <w:color w:val="000000"/>
          <w:sz w:val="40"/>
          <w:szCs w:val="40"/>
        </w:rPr>
        <w:t xml:space="preserve"> 2017</w:t>
      </w:r>
    </w:p>
    <w:p w:rsidR="00260C0D" w:rsidRDefault="00260C0D" w:rsidP="00260C0D">
      <w:pPr>
        <w:autoSpaceDE w:val="0"/>
        <w:autoSpaceDN w:val="0"/>
        <w:adjustRightInd w:val="0"/>
        <w:spacing w:line="240" w:lineRule="auto"/>
        <w:rPr>
          <w:rFonts w:ascii="Lucida Sans Unicode" w:hAnsi="Lucida Sans Unicode" w:cs="Lucida Sans Unicode"/>
          <w:b/>
          <w:bCs/>
          <w:i/>
          <w:iCs/>
          <w:color w:val="000000"/>
          <w:sz w:val="24"/>
          <w:szCs w:val="24"/>
        </w:rPr>
      </w:pPr>
    </w:p>
    <w:p w:rsidR="00260C0D" w:rsidRDefault="00260C0D" w:rsidP="00260C0D">
      <w:pPr>
        <w:autoSpaceDE w:val="0"/>
        <w:autoSpaceDN w:val="0"/>
        <w:adjustRightInd w:val="0"/>
        <w:spacing w:line="240" w:lineRule="auto"/>
        <w:rPr>
          <w:rFonts w:ascii="Lucida Sans Unicode" w:hAnsi="Lucida Sans Unicode" w:cs="Lucida Sans Unicode"/>
          <w:b/>
          <w:bCs/>
          <w:i/>
          <w:iCs/>
          <w:color w:val="000000"/>
          <w:sz w:val="24"/>
          <w:szCs w:val="24"/>
        </w:rPr>
      </w:pPr>
      <w:r w:rsidRPr="00C71DDF">
        <w:rPr>
          <w:rFonts w:ascii="Lucida Sans Unicode" w:hAnsi="Lucida Sans Unicode" w:cs="Lucida Sans Unicode"/>
          <w:b/>
          <w:bCs/>
          <w:i/>
          <w:iCs/>
          <w:color w:val="000000"/>
          <w:sz w:val="24"/>
          <w:szCs w:val="24"/>
        </w:rPr>
        <w:t>Vos Représentants CGT :</w:t>
      </w:r>
      <w:bookmarkStart w:id="0" w:name="_GoBack"/>
      <w:bookmarkEnd w:id="0"/>
    </w:p>
    <w:p w:rsidR="00260C0D" w:rsidRPr="00A14ACB" w:rsidRDefault="00A14ACB" w:rsidP="00260C0D">
      <w:pPr>
        <w:rPr>
          <w:i/>
          <w:u w:val="single"/>
        </w:rPr>
      </w:pPr>
      <w:r>
        <w:rPr>
          <w:i/>
          <w:u w:val="single"/>
        </w:rPr>
        <w:t xml:space="preserve">COLLEGE </w:t>
      </w:r>
      <w:r w:rsidRPr="00A14ACB">
        <w:rPr>
          <w:i/>
          <w:u w:val="single"/>
        </w:rPr>
        <w:t>EXECUTION</w:t>
      </w:r>
    </w:p>
    <w:tbl>
      <w:tblPr>
        <w:tblStyle w:val="Grilledutableau"/>
        <w:tblW w:w="0" w:type="auto"/>
        <w:tblInd w:w="1728" w:type="dxa"/>
        <w:tblLook w:val="04A0"/>
      </w:tblPr>
      <w:tblGrid>
        <w:gridCol w:w="3492"/>
        <w:gridCol w:w="3496"/>
      </w:tblGrid>
      <w:tr w:rsidR="00A14ACB" w:rsidTr="001F3D3D">
        <w:tc>
          <w:tcPr>
            <w:tcW w:w="3492" w:type="dxa"/>
            <w:shd w:val="clear" w:color="auto" w:fill="BFBFBF" w:themeFill="background1" w:themeFillShade="BF"/>
          </w:tcPr>
          <w:p w:rsidR="00A14ACB" w:rsidRPr="002B0672" w:rsidRDefault="00A14ACB" w:rsidP="00A14ACB">
            <w:pPr>
              <w:jc w:val="center"/>
              <w:rPr>
                <w:sz w:val="22"/>
                <w:szCs w:val="22"/>
              </w:rPr>
            </w:pPr>
            <w:r w:rsidRPr="002B0672">
              <w:rPr>
                <w:sz w:val="22"/>
                <w:szCs w:val="22"/>
              </w:rPr>
              <w:t>Titulaires</w:t>
            </w:r>
          </w:p>
        </w:tc>
        <w:tc>
          <w:tcPr>
            <w:tcW w:w="3496" w:type="dxa"/>
            <w:shd w:val="clear" w:color="auto" w:fill="BFBFBF" w:themeFill="background1" w:themeFillShade="BF"/>
          </w:tcPr>
          <w:p w:rsidR="00A14ACB" w:rsidRPr="002B0672" w:rsidRDefault="00A14ACB" w:rsidP="00A14ACB">
            <w:pPr>
              <w:jc w:val="center"/>
              <w:rPr>
                <w:sz w:val="22"/>
                <w:szCs w:val="22"/>
              </w:rPr>
            </w:pPr>
            <w:r w:rsidRPr="002B0672">
              <w:rPr>
                <w:sz w:val="22"/>
                <w:szCs w:val="22"/>
              </w:rPr>
              <w:t>Suppléants</w:t>
            </w:r>
          </w:p>
        </w:tc>
      </w:tr>
      <w:tr w:rsidR="00A14ACB" w:rsidTr="00A14ACB">
        <w:tc>
          <w:tcPr>
            <w:tcW w:w="3492" w:type="dxa"/>
          </w:tcPr>
          <w:p w:rsidR="00A14ACB" w:rsidRDefault="00A14ACB" w:rsidP="00A14ACB">
            <w:pPr>
              <w:jc w:val="center"/>
            </w:pPr>
            <w:r>
              <w:t>GEOFFROY Tiphanie</w:t>
            </w:r>
          </w:p>
        </w:tc>
        <w:tc>
          <w:tcPr>
            <w:tcW w:w="3496" w:type="dxa"/>
          </w:tcPr>
          <w:p w:rsidR="00A14ACB" w:rsidRDefault="00A14ACB" w:rsidP="00A14ACB">
            <w:pPr>
              <w:jc w:val="center"/>
            </w:pPr>
            <w:r>
              <w:t>LOERCHER Anthony</w:t>
            </w:r>
          </w:p>
        </w:tc>
      </w:tr>
      <w:tr w:rsidR="00A14ACB" w:rsidTr="00A14ACB">
        <w:tc>
          <w:tcPr>
            <w:tcW w:w="3492" w:type="dxa"/>
          </w:tcPr>
          <w:p w:rsidR="00A14ACB" w:rsidRDefault="00A14ACB" w:rsidP="00A14ACB">
            <w:pPr>
              <w:jc w:val="center"/>
            </w:pPr>
            <w:r>
              <w:t>MERCIER Emilie</w:t>
            </w:r>
          </w:p>
        </w:tc>
        <w:tc>
          <w:tcPr>
            <w:tcW w:w="3496" w:type="dxa"/>
          </w:tcPr>
          <w:p w:rsidR="00A14ACB" w:rsidRDefault="00A14ACB" w:rsidP="00A14ACB">
            <w:pPr>
              <w:jc w:val="center"/>
            </w:pPr>
            <w:r>
              <w:t>PIRES DE FREITAS Victor</w:t>
            </w:r>
          </w:p>
        </w:tc>
      </w:tr>
    </w:tbl>
    <w:p w:rsidR="00260C0D" w:rsidRDefault="00260C0D" w:rsidP="00260C0D"/>
    <w:p w:rsidR="00A14ACB" w:rsidRPr="00A14ACB" w:rsidRDefault="00A14ACB" w:rsidP="00260C0D">
      <w:pPr>
        <w:rPr>
          <w:i/>
          <w:u w:val="single"/>
        </w:rPr>
      </w:pPr>
      <w:r w:rsidRPr="00A14ACB">
        <w:rPr>
          <w:i/>
          <w:u w:val="single"/>
        </w:rPr>
        <w:t>COLLEGE MAITRISE</w:t>
      </w:r>
    </w:p>
    <w:tbl>
      <w:tblPr>
        <w:tblStyle w:val="Grilledutableau"/>
        <w:tblW w:w="0" w:type="auto"/>
        <w:tblInd w:w="1736" w:type="dxa"/>
        <w:tblLook w:val="04A0"/>
      </w:tblPr>
      <w:tblGrid>
        <w:gridCol w:w="3490"/>
        <w:gridCol w:w="3487"/>
      </w:tblGrid>
      <w:tr w:rsidR="00A14ACB" w:rsidTr="001F3D3D">
        <w:tc>
          <w:tcPr>
            <w:tcW w:w="3490" w:type="dxa"/>
            <w:shd w:val="clear" w:color="auto" w:fill="BFBFBF" w:themeFill="background1" w:themeFillShade="BF"/>
          </w:tcPr>
          <w:p w:rsidR="00A14ACB" w:rsidRPr="002B0672" w:rsidRDefault="00A14ACB" w:rsidP="00A14ACB">
            <w:pPr>
              <w:jc w:val="center"/>
              <w:rPr>
                <w:sz w:val="22"/>
                <w:szCs w:val="22"/>
              </w:rPr>
            </w:pPr>
            <w:r w:rsidRPr="002B0672">
              <w:rPr>
                <w:sz w:val="22"/>
                <w:szCs w:val="22"/>
              </w:rPr>
              <w:t>Titulaires</w:t>
            </w:r>
          </w:p>
        </w:tc>
        <w:tc>
          <w:tcPr>
            <w:tcW w:w="3487" w:type="dxa"/>
            <w:shd w:val="clear" w:color="auto" w:fill="BFBFBF" w:themeFill="background1" w:themeFillShade="BF"/>
          </w:tcPr>
          <w:p w:rsidR="00A14ACB" w:rsidRPr="002B0672" w:rsidRDefault="00A14ACB" w:rsidP="00A14ACB">
            <w:pPr>
              <w:jc w:val="center"/>
              <w:rPr>
                <w:sz w:val="22"/>
                <w:szCs w:val="22"/>
              </w:rPr>
            </w:pPr>
            <w:r w:rsidRPr="002B0672">
              <w:rPr>
                <w:sz w:val="22"/>
                <w:szCs w:val="22"/>
              </w:rPr>
              <w:t>Suppléants</w:t>
            </w:r>
          </w:p>
        </w:tc>
      </w:tr>
      <w:tr w:rsidR="00A14ACB" w:rsidTr="00A14ACB">
        <w:tc>
          <w:tcPr>
            <w:tcW w:w="3490" w:type="dxa"/>
          </w:tcPr>
          <w:p w:rsidR="00A14ACB" w:rsidRDefault="00DD5C0F" w:rsidP="00A14ACB">
            <w:pPr>
              <w:jc w:val="center"/>
            </w:pPr>
            <w:r>
              <w:t xml:space="preserve">LAMY Eric </w:t>
            </w:r>
          </w:p>
        </w:tc>
        <w:tc>
          <w:tcPr>
            <w:tcW w:w="3487" w:type="dxa"/>
          </w:tcPr>
          <w:p w:rsidR="00A14ACB" w:rsidRDefault="00A14ACB" w:rsidP="00A14ACB">
            <w:pPr>
              <w:jc w:val="center"/>
            </w:pPr>
            <w:r>
              <w:t>AUBEL Stanislas</w:t>
            </w:r>
          </w:p>
        </w:tc>
      </w:tr>
      <w:tr w:rsidR="00A14ACB" w:rsidTr="00A14ACB">
        <w:tc>
          <w:tcPr>
            <w:tcW w:w="3490" w:type="dxa"/>
          </w:tcPr>
          <w:p w:rsidR="00A14ACB" w:rsidRDefault="00A14ACB" w:rsidP="00A14ACB">
            <w:pPr>
              <w:jc w:val="center"/>
            </w:pPr>
            <w:r>
              <w:t xml:space="preserve">ABRAHAM </w:t>
            </w:r>
            <w:r w:rsidR="00DD5C0F">
              <w:t xml:space="preserve">Boris </w:t>
            </w:r>
          </w:p>
        </w:tc>
        <w:tc>
          <w:tcPr>
            <w:tcW w:w="3487" w:type="dxa"/>
          </w:tcPr>
          <w:p w:rsidR="00A14ACB" w:rsidRDefault="00A14ACB" w:rsidP="00A14ACB">
            <w:pPr>
              <w:jc w:val="center"/>
            </w:pPr>
          </w:p>
        </w:tc>
      </w:tr>
      <w:tr w:rsidR="00A14ACB" w:rsidTr="00A14ACB">
        <w:tc>
          <w:tcPr>
            <w:tcW w:w="3490" w:type="dxa"/>
          </w:tcPr>
          <w:p w:rsidR="00A14ACB" w:rsidRDefault="00DD5C0F" w:rsidP="00A14ACB">
            <w:pPr>
              <w:jc w:val="center"/>
            </w:pPr>
            <w:r>
              <w:t xml:space="preserve">RICHARD Jean-Pierre </w:t>
            </w:r>
          </w:p>
        </w:tc>
        <w:tc>
          <w:tcPr>
            <w:tcW w:w="3487" w:type="dxa"/>
          </w:tcPr>
          <w:p w:rsidR="00A14ACB" w:rsidRDefault="00A14ACB" w:rsidP="00A14ACB">
            <w:pPr>
              <w:jc w:val="center"/>
            </w:pPr>
            <w:r>
              <w:t>DEMOUGE Cyrille</w:t>
            </w:r>
          </w:p>
        </w:tc>
      </w:tr>
    </w:tbl>
    <w:p w:rsidR="00260C0D" w:rsidRDefault="00260C0D" w:rsidP="00260C0D"/>
    <w:p w:rsidR="00260C0D" w:rsidRPr="00864AB8" w:rsidRDefault="00260C0D" w:rsidP="00260C0D">
      <w:pPr>
        <w:rPr>
          <w:rFonts w:ascii="Calibri" w:hAnsi="Calibri" w:cs="Times New Roman"/>
          <w:i/>
        </w:rPr>
      </w:pPr>
      <w:r w:rsidRPr="00864AB8">
        <w:rPr>
          <w:rFonts w:ascii="Calibri" w:hAnsi="Calibri" w:cs="Times New Roman"/>
          <w:b/>
          <w:i/>
        </w:rPr>
        <w:t>Représentant Syndical :</w:t>
      </w:r>
      <w:r w:rsidRPr="00864AB8">
        <w:rPr>
          <w:rFonts w:ascii="Calibri" w:hAnsi="Calibri" w:cs="Times New Roman"/>
          <w:i/>
        </w:rPr>
        <w:t xml:space="preserve"> Marc PAUTOT</w:t>
      </w:r>
    </w:p>
    <w:p w:rsidR="00260C0D" w:rsidRPr="00955DB0" w:rsidRDefault="00260C0D" w:rsidP="00260C0D">
      <w:pPr>
        <w:rPr>
          <w:sz w:val="16"/>
          <w:szCs w:val="16"/>
        </w:rPr>
      </w:pPr>
    </w:p>
    <w:p w:rsidR="009F7D29" w:rsidRPr="00955DB0" w:rsidRDefault="009F7D29" w:rsidP="00260C0D">
      <w:pPr>
        <w:rPr>
          <w:rFonts w:ascii="Calibri" w:hAnsi="Calibri" w:cs="Times New Roman"/>
          <w:b/>
          <w:i/>
          <w:sz w:val="16"/>
          <w:szCs w:val="16"/>
        </w:rPr>
      </w:pPr>
    </w:p>
    <w:p w:rsidR="00260C0D" w:rsidRDefault="00260C0D" w:rsidP="00260C0D">
      <w:pPr>
        <w:rPr>
          <w:rFonts w:cs="Times New Roman"/>
          <w:b/>
          <w:u w:val="single"/>
        </w:rPr>
      </w:pPr>
      <w:r w:rsidRPr="00864AB8">
        <w:rPr>
          <w:rFonts w:cs="Times New Roman"/>
          <w:b/>
          <w:u w:val="single"/>
        </w:rPr>
        <w:t>ORDRE DU JOUR</w:t>
      </w:r>
    </w:p>
    <w:p w:rsidR="00085D0C" w:rsidRDefault="00C407D2" w:rsidP="00C407D2">
      <w:pPr>
        <w:pStyle w:val="Paragraphedeliste"/>
        <w:rPr>
          <w:rFonts w:cs="Times New Roman"/>
          <w:b/>
        </w:rPr>
      </w:pPr>
      <w:r>
        <w:rPr>
          <w:rFonts w:cs="Times New Roman"/>
          <w:b/>
        </w:rPr>
        <w:t>1-</w:t>
      </w:r>
      <w:r w:rsidR="00085D0C" w:rsidRPr="009D041D">
        <w:rPr>
          <w:rFonts w:cs="Times New Roman"/>
          <w:b/>
        </w:rPr>
        <w:t>Approbation des PV en cours</w:t>
      </w:r>
    </w:p>
    <w:p w:rsidR="009D041D" w:rsidRPr="009D041D" w:rsidRDefault="009D041D" w:rsidP="009D041D">
      <w:pPr>
        <w:pStyle w:val="Paragraphedeliste"/>
        <w:rPr>
          <w:rFonts w:cs="Times New Roman"/>
          <w:b/>
        </w:rPr>
      </w:pPr>
    </w:p>
    <w:p w:rsidR="00085D0C" w:rsidRPr="009D041D" w:rsidRDefault="009D041D" w:rsidP="009D041D">
      <w:pPr>
        <w:pStyle w:val="Paragraphedeliste"/>
        <w:ind w:firstLine="696"/>
        <w:rPr>
          <w:rFonts w:cs="Times New Roman"/>
          <w:b/>
          <w:u w:val="single"/>
        </w:rPr>
      </w:pPr>
      <w:r>
        <w:rPr>
          <w:rFonts w:cs="Times New Roman"/>
          <w:b/>
          <w:u w:val="single"/>
        </w:rPr>
        <w:t>P</w:t>
      </w:r>
      <w:r w:rsidR="00833C28">
        <w:rPr>
          <w:rFonts w:cs="Times New Roman"/>
          <w:b/>
          <w:u w:val="single"/>
        </w:rPr>
        <w:t>oints p</w:t>
      </w:r>
      <w:r>
        <w:rPr>
          <w:rFonts w:cs="Times New Roman"/>
          <w:b/>
          <w:u w:val="single"/>
        </w:rPr>
        <w:t>our a</w:t>
      </w:r>
      <w:r w:rsidR="00085D0C" w:rsidRPr="009D041D">
        <w:rPr>
          <w:rFonts w:cs="Times New Roman"/>
          <w:b/>
          <w:u w:val="single"/>
        </w:rPr>
        <w:t>vis</w:t>
      </w:r>
    </w:p>
    <w:p w:rsidR="00085D0C" w:rsidRPr="009D041D" w:rsidRDefault="00085D0C" w:rsidP="00085D0C">
      <w:pPr>
        <w:pStyle w:val="Paragraphedeliste"/>
        <w:rPr>
          <w:rFonts w:cs="Times New Roman"/>
          <w:b/>
        </w:rPr>
      </w:pPr>
    </w:p>
    <w:p w:rsidR="00085D0C" w:rsidRPr="00C407D2" w:rsidRDefault="00C407D2" w:rsidP="00C407D2">
      <w:pPr>
        <w:pStyle w:val="Paragraphedeliste"/>
        <w:rPr>
          <w:rFonts w:cs="Times New Roman"/>
          <w:b/>
        </w:rPr>
      </w:pPr>
      <w:r w:rsidRPr="00C407D2">
        <w:rPr>
          <w:rFonts w:cs="Times New Roman"/>
          <w:b/>
        </w:rPr>
        <w:t>3-Rapport d’activité médecine du travail</w:t>
      </w:r>
    </w:p>
    <w:p w:rsidR="00085D0C" w:rsidRPr="009D041D" w:rsidRDefault="00C407D2" w:rsidP="00C407D2">
      <w:pPr>
        <w:pStyle w:val="Paragraphedeliste"/>
        <w:rPr>
          <w:rFonts w:cs="Times New Roman"/>
          <w:b/>
        </w:rPr>
      </w:pPr>
      <w:r>
        <w:rPr>
          <w:rFonts w:cs="Times New Roman"/>
          <w:b/>
        </w:rPr>
        <w:t>4-Dépassement de la durée du temps de travail (mars 2017)</w:t>
      </w:r>
    </w:p>
    <w:p w:rsidR="009D041D" w:rsidRDefault="00C407D2" w:rsidP="00C407D2">
      <w:pPr>
        <w:pStyle w:val="Paragraphedeliste"/>
        <w:rPr>
          <w:rFonts w:cs="Times New Roman"/>
          <w:b/>
        </w:rPr>
      </w:pPr>
      <w:r>
        <w:rPr>
          <w:rFonts w:cs="Times New Roman"/>
          <w:b/>
        </w:rPr>
        <w:t>6-Bilan social 2016</w:t>
      </w:r>
    </w:p>
    <w:p w:rsidR="009D041D" w:rsidRPr="009D041D" w:rsidRDefault="009D041D" w:rsidP="009D041D">
      <w:pPr>
        <w:pStyle w:val="Paragraphedeliste"/>
        <w:rPr>
          <w:rFonts w:cs="Times New Roman"/>
          <w:b/>
        </w:rPr>
      </w:pPr>
    </w:p>
    <w:p w:rsidR="009D041D" w:rsidRPr="00C407D2" w:rsidRDefault="009D041D" w:rsidP="00C407D2">
      <w:pPr>
        <w:ind w:left="708" w:firstLine="708"/>
        <w:rPr>
          <w:rFonts w:cs="Times New Roman"/>
          <w:b/>
          <w:u w:val="single"/>
        </w:rPr>
      </w:pPr>
      <w:r w:rsidRPr="00C407D2">
        <w:rPr>
          <w:rFonts w:cs="Times New Roman"/>
          <w:b/>
          <w:u w:val="single"/>
        </w:rPr>
        <w:t>P</w:t>
      </w:r>
      <w:r w:rsidR="00833C28">
        <w:rPr>
          <w:rFonts w:cs="Times New Roman"/>
          <w:b/>
          <w:u w:val="single"/>
        </w:rPr>
        <w:t>oints p</w:t>
      </w:r>
      <w:r w:rsidRPr="00C407D2">
        <w:rPr>
          <w:rFonts w:cs="Times New Roman"/>
          <w:b/>
          <w:u w:val="single"/>
        </w:rPr>
        <w:t>our information</w:t>
      </w:r>
    </w:p>
    <w:p w:rsidR="009D041D" w:rsidRPr="00C407D2" w:rsidRDefault="00C407D2" w:rsidP="00C407D2">
      <w:pPr>
        <w:pStyle w:val="Paragraphedeliste"/>
        <w:rPr>
          <w:rFonts w:cs="Times New Roman"/>
          <w:b/>
        </w:rPr>
      </w:pPr>
      <w:r w:rsidRPr="00C407D2">
        <w:rPr>
          <w:rFonts w:cs="Times New Roman"/>
          <w:b/>
        </w:rPr>
        <w:t>2-</w:t>
      </w:r>
      <w:r w:rsidR="009D041D" w:rsidRPr="00C407D2">
        <w:rPr>
          <w:rFonts w:cs="Times New Roman"/>
          <w:b/>
        </w:rPr>
        <w:t>La Professionnalisation en Situation de Travail (PST)</w:t>
      </w:r>
    </w:p>
    <w:p w:rsidR="009D041D" w:rsidRPr="00C407D2" w:rsidRDefault="00C407D2" w:rsidP="00C407D2">
      <w:pPr>
        <w:ind w:firstLine="708"/>
        <w:rPr>
          <w:rFonts w:cs="Times New Roman"/>
          <w:b/>
        </w:rPr>
      </w:pPr>
      <w:r w:rsidRPr="00C407D2">
        <w:rPr>
          <w:rFonts w:cs="Times New Roman"/>
          <w:b/>
        </w:rPr>
        <w:t>5-</w:t>
      </w:r>
      <w:r w:rsidR="009D041D" w:rsidRPr="00C407D2">
        <w:rPr>
          <w:rFonts w:cs="Times New Roman"/>
          <w:b/>
        </w:rPr>
        <w:t>Bilan des emplois et des contrats particuliers (1</w:t>
      </w:r>
      <w:r w:rsidR="009D041D" w:rsidRPr="00C407D2">
        <w:rPr>
          <w:rFonts w:cs="Times New Roman"/>
          <w:b/>
          <w:vertAlign w:val="superscript"/>
        </w:rPr>
        <w:t>er</w:t>
      </w:r>
      <w:r w:rsidR="009D041D" w:rsidRPr="00C407D2">
        <w:rPr>
          <w:rFonts w:cs="Times New Roman"/>
          <w:b/>
        </w:rPr>
        <w:t xml:space="preserve"> trimestre 2017)</w:t>
      </w:r>
    </w:p>
    <w:p w:rsidR="00260C0D" w:rsidRDefault="00260C0D" w:rsidP="00260C0D">
      <w:pPr>
        <w:rPr>
          <w:rFonts w:cs="Times New Roman"/>
        </w:rPr>
      </w:pPr>
    </w:p>
    <w:p w:rsidR="00246A14" w:rsidRDefault="00246A14" w:rsidP="00260C0D">
      <w:pPr>
        <w:rPr>
          <w:rFonts w:cs="Times New Roman"/>
        </w:rPr>
      </w:pPr>
    </w:p>
    <w:p w:rsidR="00E54391" w:rsidRDefault="00E54391" w:rsidP="00246A14">
      <w:pPr>
        <w:ind w:left="360"/>
        <w:rPr>
          <w:rFonts w:cs="Times New Roman"/>
        </w:rPr>
      </w:pPr>
    </w:p>
    <w:p w:rsidR="00BB0007" w:rsidRDefault="00BB0007" w:rsidP="00713940">
      <w:pPr>
        <w:pStyle w:val="Paragraphedeliste"/>
        <w:ind w:right="851"/>
        <w:rPr>
          <w:rFonts w:cs="Times New Roman"/>
          <w:b/>
          <w:sz w:val="26"/>
          <w:szCs w:val="26"/>
        </w:rPr>
      </w:pPr>
      <w:r w:rsidRPr="00713940">
        <w:rPr>
          <w:rFonts w:cs="Times New Roman"/>
          <w:b/>
          <w:sz w:val="26"/>
          <w:szCs w:val="26"/>
        </w:rPr>
        <w:t>1-Approbation des PV en cours</w:t>
      </w:r>
    </w:p>
    <w:p w:rsidR="00713940" w:rsidRPr="00713940" w:rsidRDefault="00713940" w:rsidP="00713940">
      <w:pPr>
        <w:pStyle w:val="Paragraphedeliste"/>
        <w:ind w:right="851"/>
        <w:rPr>
          <w:rFonts w:cs="Times New Roman"/>
          <w:b/>
          <w:sz w:val="26"/>
          <w:szCs w:val="26"/>
        </w:rPr>
      </w:pPr>
    </w:p>
    <w:p w:rsidR="00BB0007" w:rsidRPr="00713940" w:rsidRDefault="00BB0007" w:rsidP="00713940">
      <w:pPr>
        <w:pStyle w:val="Paragraphedeliste"/>
        <w:ind w:right="851"/>
        <w:rPr>
          <w:rFonts w:cs="Times New Roman"/>
          <w:sz w:val="26"/>
          <w:szCs w:val="26"/>
        </w:rPr>
      </w:pPr>
      <w:r w:rsidRPr="00713940">
        <w:rPr>
          <w:rFonts w:cs="Times New Roman"/>
          <w:sz w:val="26"/>
          <w:szCs w:val="26"/>
        </w:rPr>
        <w:t>Approbation PV 3 et report du PV 4</w:t>
      </w:r>
    </w:p>
    <w:p w:rsidR="00713940" w:rsidRPr="00713940" w:rsidRDefault="00713940" w:rsidP="00713940">
      <w:pPr>
        <w:pStyle w:val="Paragraphedeliste"/>
        <w:ind w:right="851"/>
        <w:rPr>
          <w:rFonts w:cs="Times New Roman"/>
          <w:sz w:val="26"/>
          <w:szCs w:val="26"/>
        </w:rPr>
      </w:pPr>
    </w:p>
    <w:p w:rsidR="00BB0007" w:rsidRPr="00713940" w:rsidRDefault="00BB0007" w:rsidP="00713940">
      <w:pPr>
        <w:pStyle w:val="Paragraphedeliste"/>
        <w:ind w:right="851"/>
        <w:rPr>
          <w:rFonts w:cs="Times New Roman"/>
          <w:sz w:val="26"/>
          <w:szCs w:val="26"/>
        </w:rPr>
      </w:pPr>
    </w:p>
    <w:p w:rsidR="00BB0007" w:rsidRDefault="00BB0007" w:rsidP="00713940">
      <w:pPr>
        <w:pStyle w:val="Paragraphedeliste"/>
        <w:ind w:right="851"/>
        <w:rPr>
          <w:rFonts w:cs="Times New Roman"/>
          <w:b/>
          <w:sz w:val="26"/>
          <w:szCs w:val="26"/>
        </w:rPr>
      </w:pPr>
      <w:r w:rsidRPr="00713940">
        <w:rPr>
          <w:rFonts w:cs="Times New Roman"/>
          <w:b/>
          <w:sz w:val="26"/>
          <w:szCs w:val="26"/>
        </w:rPr>
        <w:t>2- La Professionnalisation en Situation de Travail (PST)</w:t>
      </w:r>
    </w:p>
    <w:p w:rsidR="00713940" w:rsidRPr="00713940" w:rsidRDefault="00713940" w:rsidP="00713940">
      <w:pPr>
        <w:pStyle w:val="Paragraphedeliste"/>
        <w:ind w:right="851"/>
        <w:rPr>
          <w:rFonts w:cs="Times New Roman"/>
          <w:b/>
          <w:sz w:val="26"/>
          <w:szCs w:val="26"/>
        </w:rPr>
      </w:pPr>
    </w:p>
    <w:p w:rsidR="00713940" w:rsidRPr="00713940" w:rsidRDefault="00BB0007" w:rsidP="00713940">
      <w:pPr>
        <w:pStyle w:val="Paragraphedeliste"/>
        <w:ind w:right="851"/>
        <w:rPr>
          <w:rFonts w:cs="Times New Roman"/>
          <w:sz w:val="26"/>
          <w:szCs w:val="26"/>
        </w:rPr>
      </w:pPr>
      <w:r w:rsidRPr="00713940">
        <w:rPr>
          <w:rFonts w:cs="Times New Roman"/>
          <w:sz w:val="26"/>
          <w:szCs w:val="26"/>
        </w:rPr>
        <w:t xml:space="preserve">Ce projet vise à la transmission des compétences en direction des jeunes embauchés pour palier à la perte de compétence due aux départs massifs en inactivité. Une priorité sera tout particulièrement mise sur les besoins de CDC et CDT. Sans cela nous nous dirigeons droit vers des accidents graves d’origine électrique. La CGT dénonce le manque d’anticipation dans les embauches tel que prévu dans les accords astreintes. La CGT exige la reconnaissance du professionnalisme et d’une prime. </w:t>
      </w:r>
    </w:p>
    <w:p w:rsidR="00BB0007" w:rsidRPr="00713940" w:rsidRDefault="00BB0007" w:rsidP="00713940">
      <w:pPr>
        <w:pStyle w:val="Paragraphedeliste"/>
        <w:ind w:right="851"/>
        <w:rPr>
          <w:rFonts w:cs="Times New Roman"/>
          <w:sz w:val="26"/>
          <w:szCs w:val="26"/>
        </w:rPr>
      </w:pPr>
      <w:r w:rsidRPr="00713940">
        <w:rPr>
          <w:rFonts w:cs="Times New Roman"/>
          <w:sz w:val="26"/>
          <w:szCs w:val="26"/>
        </w:rPr>
        <w:t xml:space="preserve"> </w:t>
      </w:r>
    </w:p>
    <w:p w:rsidR="00BB0007" w:rsidRPr="00713940" w:rsidRDefault="00BB0007" w:rsidP="00713940">
      <w:pPr>
        <w:pStyle w:val="Paragraphedeliste"/>
        <w:ind w:right="851"/>
        <w:rPr>
          <w:rFonts w:cs="Times New Roman"/>
          <w:sz w:val="26"/>
          <w:szCs w:val="26"/>
        </w:rPr>
      </w:pPr>
    </w:p>
    <w:p w:rsidR="00BB0007" w:rsidRDefault="00BB0007" w:rsidP="00713940">
      <w:pPr>
        <w:pStyle w:val="Paragraphedeliste"/>
        <w:ind w:right="851"/>
        <w:rPr>
          <w:rFonts w:cs="Times New Roman"/>
          <w:b/>
          <w:sz w:val="26"/>
          <w:szCs w:val="26"/>
        </w:rPr>
      </w:pPr>
      <w:r w:rsidRPr="00713940">
        <w:rPr>
          <w:rFonts w:cs="Times New Roman"/>
          <w:b/>
          <w:sz w:val="26"/>
          <w:szCs w:val="26"/>
        </w:rPr>
        <w:t>3-Rapport d’activité médecine du travail</w:t>
      </w:r>
    </w:p>
    <w:p w:rsidR="00713940" w:rsidRPr="00713940" w:rsidRDefault="00713940" w:rsidP="00713940">
      <w:pPr>
        <w:pStyle w:val="Paragraphedeliste"/>
        <w:ind w:right="851"/>
        <w:rPr>
          <w:rFonts w:cs="Times New Roman"/>
          <w:b/>
          <w:sz w:val="26"/>
          <w:szCs w:val="26"/>
        </w:rPr>
      </w:pPr>
    </w:p>
    <w:p w:rsidR="00BB0007" w:rsidRPr="00713940" w:rsidRDefault="00BB0007" w:rsidP="00713940">
      <w:pPr>
        <w:pStyle w:val="Paragraphedeliste"/>
        <w:ind w:right="851"/>
        <w:rPr>
          <w:rFonts w:cs="Times New Roman"/>
          <w:sz w:val="26"/>
          <w:szCs w:val="26"/>
        </w:rPr>
      </w:pPr>
      <w:r w:rsidRPr="00713940">
        <w:rPr>
          <w:rFonts w:cs="Times New Roman"/>
          <w:sz w:val="26"/>
          <w:szCs w:val="26"/>
        </w:rPr>
        <w:t>Le rapport d’activité de la médecine du travail est un moment essentiel pour le suivi de l’état de santé de l’agent  dans l’entreprise. Une observation est faite sur le ressenti des agents : ils vivent mal le fait d’être « infantilisé » sur le discours sécurité. Un nouveau mode de communication doit être trouvé et d’autres acteurs doivent être intégrés, voir mis en avant (ex : CHSCT).</w:t>
      </w:r>
      <w:r w:rsidR="007761F6" w:rsidRPr="00713940">
        <w:rPr>
          <w:rFonts w:cs="Times New Roman"/>
          <w:sz w:val="26"/>
          <w:szCs w:val="26"/>
        </w:rPr>
        <w:t xml:space="preserve"> La CGT alerte sur la vision future de la médecine du travail sur le</w:t>
      </w:r>
      <w:r w:rsidR="00A146EC" w:rsidRPr="00713940">
        <w:rPr>
          <w:rFonts w:cs="Times New Roman"/>
          <w:sz w:val="26"/>
          <w:szCs w:val="26"/>
        </w:rPr>
        <w:t>s</w:t>
      </w:r>
      <w:r w:rsidR="007761F6" w:rsidRPr="00713940">
        <w:rPr>
          <w:rFonts w:cs="Times New Roman"/>
          <w:sz w:val="26"/>
          <w:szCs w:val="26"/>
        </w:rPr>
        <w:t xml:space="preserve"> salarié</w:t>
      </w:r>
      <w:r w:rsidR="00A146EC" w:rsidRPr="00713940">
        <w:rPr>
          <w:rFonts w:cs="Times New Roman"/>
          <w:sz w:val="26"/>
          <w:szCs w:val="26"/>
        </w:rPr>
        <w:t>s</w:t>
      </w:r>
      <w:r w:rsidR="007761F6" w:rsidRPr="00713940">
        <w:rPr>
          <w:rFonts w:cs="Times New Roman"/>
          <w:sz w:val="26"/>
          <w:szCs w:val="26"/>
        </w:rPr>
        <w:t>, due à la loi travail avec des visites tout les cinq ans.</w:t>
      </w:r>
    </w:p>
    <w:p w:rsidR="00A146EC" w:rsidRPr="00713940" w:rsidRDefault="00A146EC" w:rsidP="00713940">
      <w:pPr>
        <w:pStyle w:val="Paragraphedeliste"/>
        <w:ind w:right="851"/>
        <w:rPr>
          <w:rFonts w:cs="Times New Roman"/>
          <w:sz w:val="26"/>
          <w:szCs w:val="26"/>
        </w:rPr>
      </w:pPr>
      <w:r w:rsidRPr="00713940">
        <w:rPr>
          <w:rFonts w:cs="Times New Roman"/>
          <w:sz w:val="26"/>
          <w:szCs w:val="26"/>
        </w:rPr>
        <w:t xml:space="preserve">Un avis positif est donné sur le fond du rapport avec une remarque sur la forme, avec la présence d’un seul médecin. </w:t>
      </w:r>
      <w:r w:rsidR="0068220E" w:rsidRPr="00713940">
        <w:rPr>
          <w:rFonts w:cs="Times New Roman"/>
          <w:sz w:val="26"/>
          <w:szCs w:val="26"/>
        </w:rPr>
        <w:t xml:space="preserve">Une résolution sur la situation du Docteur WACKENHEIM est votée à l’unanimité. Une déclaration pour remercier le Docteur MAURIN avant son départ en inactivité est lu. </w:t>
      </w:r>
    </w:p>
    <w:p w:rsidR="00713940" w:rsidRPr="00713940" w:rsidRDefault="00713940" w:rsidP="00BB0007">
      <w:pPr>
        <w:pStyle w:val="Paragraphedeliste"/>
        <w:rPr>
          <w:rFonts w:cs="Times New Roman"/>
          <w:sz w:val="26"/>
          <w:szCs w:val="26"/>
        </w:rPr>
      </w:pPr>
    </w:p>
    <w:p w:rsidR="00197B11" w:rsidRDefault="00197B11" w:rsidP="00BB0007">
      <w:pPr>
        <w:pStyle w:val="Paragraphedeliste"/>
        <w:rPr>
          <w:rFonts w:cs="Times New Roman"/>
          <w:sz w:val="26"/>
          <w:szCs w:val="26"/>
        </w:rPr>
      </w:pPr>
    </w:p>
    <w:p w:rsidR="00713940" w:rsidRPr="00713940" w:rsidRDefault="00713940" w:rsidP="00BB0007">
      <w:pPr>
        <w:pStyle w:val="Paragraphedeliste"/>
        <w:rPr>
          <w:rFonts w:cs="Times New Roman"/>
          <w:sz w:val="26"/>
          <w:szCs w:val="26"/>
        </w:rPr>
      </w:pPr>
    </w:p>
    <w:p w:rsidR="00197B11" w:rsidRPr="00713940" w:rsidRDefault="00197B11" w:rsidP="00197B11">
      <w:pPr>
        <w:pStyle w:val="Default"/>
        <w:rPr>
          <w:rFonts w:cs="Times New Roman"/>
          <w:b/>
          <w:sz w:val="26"/>
          <w:szCs w:val="26"/>
          <w:u w:val="single"/>
        </w:rPr>
      </w:pPr>
      <w:r w:rsidRPr="00713940">
        <w:rPr>
          <w:rFonts w:cs="Times New Roman"/>
          <w:sz w:val="26"/>
          <w:szCs w:val="26"/>
        </w:rPr>
        <w:tab/>
      </w:r>
      <w:r w:rsidRPr="00713940">
        <w:rPr>
          <w:rFonts w:cs="Times New Roman"/>
          <w:b/>
          <w:sz w:val="26"/>
          <w:szCs w:val="26"/>
          <w:u w:val="single"/>
        </w:rPr>
        <w:t xml:space="preserve">Déclaration : </w:t>
      </w:r>
    </w:p>
    <w:p w:rsidR="00197B11" w:rsidRPr="00713940" w:rsidRDefault="00197B11" w:rsidP="00197B11">
      <w:pPr>
        <w:pStyle w:val="Default"/>
        <w:rPr>
          <w:rFonts w:cs="Times New Roman"/>
          <w:b/>
          <w:sz w:val="26"/>
          <w:szCs w:val="26"/>
          <w:u w:val="single"/>
        </w:rPr>
      </w:pPr>
    </w:p>
    <w:p w:rsidR="00197B11" w:rsidRPr="00713940" w:rsidRDefault="00197B11" w:rsidP="00713940">
      <w:pPr>
        <w:pStyle w:val="Default"/>
        <w:ind w:left="1701" w:right="1701"/>
        <w:jc w:val="both"/>
        <w:rPr>
          <w:i/>
          <w:sz w:val="26"/>
          <w:szCs w:val="26"/>
        </w:rPr>
      </w:pPr>
      <w:r w:rsidRPr="00713940">
        <w:rPr>
          <w:i/>
          <w:sz w:val="26"/>
          <w:szCs w:val="26"/>
        </w:rPr>
        <w:t>Les représentants du personnel CGT tiennent tout d’abord à remercier les médecins du travail et les membres des services de santé (infirmier(ères), assistantes), pour l’ensemble des activités effectuées tout au long de l’année auprès des agents, pour la prévention et la santé de ceux-ci.</w:t>
      </w:r>
    </w:p>
    <w:p w:rsidR="00197B11" w:rsidRPr="00713940" w:rsidRDefault="00197B11" w:rsidP="00713940">
      <w:pPr>
        <w:pStyle w:val="Default"/>
        <w:ind w:left="1701" w:right="1701"/>
        <w:jc w:val="both"/>
        <w:rPr>
          <w:i/>
          <w:sz w:val="26"/>
          <w:szCs w:val="26"/>
        </w:rPr>
      </w:pPr>
      <w:r w:rsidRPr="00713940">
        <w:rPr>
          <w:i/>
          <w:sz w:val="26"/>
          <w:szCs w:val="26"/>
        </w:rPr>
        <w:lastRenderedPageBreak/>
        <w:t>Force est de constater que ces missions au regard des évolutions de la réglementation, des nouvelles applications informatiques, de la complexité de l’organisation de nos entreprises, de leurs évolutions constantes, des périmètres médicaux sur plusieurs CHSCT, de plusieurs unités, de plusieurs régions et des réunions qui se rajoutent au fur et à mesure de l’année, n’ont pas facilité leur  participation et leur travail au quotidien.</w:t>
      </w:r>
    </w:p>
    <w:p w:rsidR="00197B11" w:rsidRPr="00713940" w:rsidRDefault="00197B11" w:rsidP="00713940">
      <w:pPr>
        <w:pStyle w:val="Default"/>
        <w:ind w:left="1701" w:right="1701"/>
        <w:jc w:val="both"/>
        <w:rPr>
          <w:i/>
          <w:sz w:val="26"/>
          <w:szCs w:val="26"/>
        </w:rPr>
      </w:pPr>
      <w:r w:rsidRPr="00713940">
        <w:rPr>
          <w:i/>
          <w:sz w:val="26"/>
          <w:szCs w:val="26"/>
        </w:rPr>
        <w:t xml:space="preserve">Les impacts de la Loi El </w:t>
      </w:r>
      <w:proofErr w:type="spellStart"/>
      <w:r w:rsidRPr="00713940">
        <w:rPr>
          <w:i/>
          <w:sz w:val="26"/>
          <w:szCs w:val="26"/>
        </w:rPr>
        <w:t>Khomry</w:t>
      </w:r>
      <w:proofErr w:type="spellEnd"/>
      <w:r w:rsidRPr="00713940">
        <w:rPr>
          <w:i/>
          <w:sz w:val="26"/>
          <w:szCs w:val="26"/>
        </w:rPr>
        <w:t xml:space="preserve"> ne sont pas mesurables pour l’instant, mais ils ne vont pas dans le sens de l’amélioration du suivi de l’état de santé des agents : ils n’ont pour seul objectif que la réduction du coût de la médecine du travail au détriment du bon suivi des salariés !</w:t>
      </w:r>
    </w:p>
    <w:p w:rsidR="00197B11" w:rsidRPr="00713940" w:rsidRDefault="00197B11" w:rsidP="00713940">
      <w:pPr>
        <w:ind w:left="1701" w:right="1701"/>
        <w:jc w:val="both"/>
        <w:rPr>
          <w:rFonts w:ascii="Calibri" w:eastAsia="Calibri" w:hAnsi="Calibri" w:cs="Times New Roman"/>
          <w:i/>
          <w:sz w:val="26"/>
          <w:szCs w:val="26"/>
        </w:rPr>
      </w:pPr>
      <w:r w:rsidRPr="00713940">
        <w:rPr>
          <w:rFonts w:ascii="Calibri" w:eastAsia="Calibri" w:hAnsi="Calibri" w:cs="Times New Roman"/>
          <w:i/>
          <w:sz w:val="26"/>
          <w:szCs w:val="26"/>
        </w:rPr>
        <w:t xml:space="preserve">Nous observons que de nombreux services sont en pénurie de personnel, ce qui les empêche de mener à bien leur mission. Nous constatons un manque d’anticipation de la GPEC et nous attirons la vigilance des directions sur le respect des conditions d‘agrément (temps de travail des médecins et leurs équipes, périmètre géographique, </w:t>
      </w:r>
      <w:proofErr w:type="spellStart"/>
      <w:r w:rsidRPr="00713940">
        <w:rPr>
          <w:rFonts w:ascii="Calibri" w:eastAsia="Calibri" w:hAnsi="Calibri" w:cs="Times New Roman"/>
          <w:i/>
          <w:sz w:val="26"/>
          <w:szCs w:val="26"/>
        </w:rPr>
        <w:t>etc</w:t>
      </w:r>
      <w:proofErr w:type="spellEnd"/>
      <w:r w:rsidRPr="00713940">
        <w:rPr>
          <w:rFonts w:ascii="Calibri" w:eastAsia="Calibri" w:hAnsi="Calibri" w:cs="Times New Roman"/>
          <w:i/>
          <w:sz w:val="26"/>
          <w:szCs w:val="26"/>
        </w:rPr>
        <w:t>…).</w:t>
      </w:r>
    </w:p>
    <w:p w:rsidR="00197B11" w:rsidRPr="00713940" w:rsidRDefault="00197B11" w:rsidP="00713940">
      <w:pPr>
        <w:ind w:left="1701" w:right="1701"/>
        <w:jc w:val="both"/>
        <w:rPr>
          <w:rFonts w:ascii="Calibri" w:eastAsia="Calibri" w:hAnsi="Calibri" w:cs="Times New Roman"/>
          <w:i/>
          <w:sz w:val="26"/>
          <w:szCs w:val="26"/>
        </w:rPr>
      </w:pPr>
      <w:r w:rsidRPr="00713940">
        <w:rPr>
          <w:rFonts w:ascii="Calibri" w:eastAsia="Calibri" w:hAnsi="Calibri" w:cs="Times New Roman"/>
          <w:i/>
          <w:sz w:val="26"/>
          <w:szCs w:val="26"/>
        </w:rPr>
        <w:t>La CGT tient à remercier particulièrement le docteur MAURIN pour l’ensemble  de sa carrière qui ne fut pas de tout repos.  En effet, il a toujours fait preuve d’un grand professionnalisme et il a été d’une aide très précieuse, face aux évènements dramatiques qu’à pu traverser l’ensemble du personnel il y a quelques années .Il a été très apprécié par nous tous, la CGT salue le travail accomplit et nous lui souhaitons une bonne et longue retraite.</w:t>
      </w:r>
    </w:p>
    <w:p w:rsidR="00197B11" w:rsidRPr="00713940" w:rsidRDefault="00197B11" w:rsidP="00BB0007">
      <w:pPr>
        <w:pStyle w:val="Paragraphedeliste"/>
        <w:rPr>
          <w:rFonts w:cs="Times New Roman"/>
          <w:b/>
          <w:sz w:val="26"/>
          <w:szCs w:val="26"/>
          <w:u w:val="single"/>
        </w:rPr>
      </w:pPr>
    </w:p>
    <w:p w:rsidR="00762BBA" w:rsidRPr="00713940" w:rsidRDefault="00762BBA" w:rsidP="00AA2A07">
      <w:pPr>
        <w:pStyle w:val="Paragraphedeliste"/>
        <w:rPr>
          <w:rFonts w:cs="Times New Roman"/>
          <w:sz w:val="26"/>
          <w:szCs w:val="26"/>
        </w:rPr>
      </w:pPr>
    </w:p>
    <w:p w:rsidR="006B29C4" w:rsidRPr="00713940" w:rsidRDefault="006B29C4" w:rsidP="00AA2A07">
      <w:pPr>
        <w:pStyle w:val="Paragraphedeliste"/>
        <w:rPr>
          <w:rFonts w:cs="Times New Roman"/>
          <w:b/>
          <w:sz w:val="26"/>
          <w:szCs w:val="26"/>
        </w:rPr>
      </w:pPr>
    </w:p>
    <w:p w:rsidR="00AA2A07" w:rsidRPr="00713940" w:rsidRDefault="00AA2A07" w:rsidP="00AA2A07">
      <w:pPr>
        <w:pStyle w:val="Paragraphedeliste"/>
        <w:rPr>
          <w:rFonts w:cs="Times New Roman"/>
          <w:b/>
          <w:sz w:val="26"/>
          <w:szCs w:val="26"/>
        </w:rPr>
      </w:pPr>
      <w:r w:rsidRPr="00713940">
        <w:rPr>
          <w:rFonts w:cs="Times New Roman"/>
          <w:b/>
          <w:sz w:val="26"/>
          <w:szCs w:val="26"/>
        </w:rPr>
        <w:t>4-Dépassement de la durée du temps de travail (mars 2017)</w:t>
      </w:r>
    </w:p>
    <w:p w:rsidR="00AA2A07" w:rsidRPr="00713940" w:rsidRDefault="00F9586F" w:rsidP="00AA2A07">
      <w:pPr>
        <w:pStyle w:val="Paragraphedeliste"/>
        <w:rPr>
          <w:rFonts w:cs="Times New Roman"/>
          <w:sz w:val="26"/>
          <w:szCs w:val="26"/>
        </w:rPr>
      </w:pPr>
      <w:r w:rsidRPr="00713940">
        <w:rPr>
          <w:rFonts w:cs="Times New Roman"/>
          <w:sz w:val="26"/>
          <w:szCs w:val="26"/>
        </w:rPr>
        <w:t>Encore un avis NEGATIF !</w:t>
      </w:r>
      <w:r w:rsidRPr="00713940">
        <w:rPr>
          <w:rFonts w:cs="Times New Roman"/>
          <w:b/>
          <w:sz w:val="26"/>
          <w:szCs w:val="26"/>
        </w:rPr>
        <w:t xml:space="preserve"> </w:t>
      </w:r>
      <w:r w:rsidRPr="00713940">
        <w:rPr>
          <w:rFonts w:cs="Times New Roman"/>
          <w:sz w:val="26"/>
          <w:szCs w:val="26"/>
        </w:rPr>
        <w:t xml:space="preserve">Les dépassements des 12 heures reste récurrents et ce, même sans être en situation dégradée.   </w:t>
      </w:r>
    </w:p>
    <w:p w:rsidR="001615DC" w:rsidRPr="00713940" w:rsidRDefault="001615DC" w:rsidP="00AA2A07">
      <w:pPr>
        <w:pStyle w:val="Paragraphedeliste"/>
        <w:rPr>
          <w:rFonts w:cs="Times New Roman"/>
          <w:sz w:val="26"/>
          <w:szCs w:val="26"/>
        </w:rPr>
      </w:pPr>
    </w:p>
    <w:p w:rsidR="00AA2A07" w:rsidRPr="00713940" w:rsidRDefault="00AA2A07" w:rsidP="00AA2A07">
      <w:pPr>
        <w:pStyle w:val="Paragraphedeliste"/>
        <w:rPr>
          <w:rFonts w:cs="Times New Roman"/>
          <w:b/>
          <w:sz w:val="26"/>
          <w:szCs w:val="26"/>
        </w:rPr>
      </w:pPr>
      <w:r w:rsidRPr="00713940">
        <w:rPr>
          <w:rFonts w:cs="Times New Roman"/>
          <w:b/>
          <w:sz w:val="26"/>
          <w:szCs w:val="26"/>
        </w:rPr>
        <w:t>5-Bilan des emplois et des contrats particuliers (1</w:t>
      </w:r>
      <w:r w:rsidRPr="00713940">
        <w:rPr>
          <w:rFonts w:cs="Times New Roman"/>
          <w:b/>
          <w:sz w:val="26"/>
          <w:szCs w:val="26"/>
          <w:vertAlign w:val="superscript"/>
        </w:rPr>
        <w:t>er</w:t>
      </w:r>
      <w:r w:rsidRPr="00713940">
        <w:rPr>
          <w:rFonts w:cs="Times New Roman"/>
          <w:b/>
          <w:sz w:val="26"/>
          <w:szCs w:val="26"/>
        </w:rPr>
        <w:t xml:space="preserve"> trimestre 2017)</w:t>
      </w:r>
    </w:p>
    <w:p w:rsidR="00AA2A07" w:rsidRPr="00713940" w:rsidRDefault="00554E1D" w:rsidP="007B21C9">
      <w:pPr>
        <w:ind w:firstLine="708"/>
        <w:rPr>
          <w:rFonts w:cs="Times New Roman"/>
          <w:sz w:val="26"/>
          <w:szCs w:val="26"/>
        </w:rPr>
      </w:pPr>
      <w:r w:rsidRPr="00713940">
        <w:rPr>
          <w:rFonts w:cs="Times New Roman"/>
          <w:sz w:val="26"/>
          <w:szCs w:val="26"/>
        </w:rPr>
        <w:t>Reporté au prochain CE</w:t>
      </w:r>
    </w:p>
    <w:p w:rsidR="00554E1D" w:rsidRPr="00713940" w:rsidRDefault="00554E1D" w:rsidP="00AA2A07">
      <w:pPr>
        <w:pStyle w:val="Paragraphedeliste"/>
        <w:rPr>
          <w:rFonts w:cs="Times New Roman"/>
          <w:sz w:val="26"/>
          <w:szCs w:val="26"/>
        </w:rPr>
      </w:pPr>
    </w:p>
    <w:p w:rsidR="00AA2A07" w:rsidRPr="00713940" w:rsidRDefault="00AA2A07" w:rsidP="00AA2A07">
      <w:pPr>
        <w:pStyle w:val="Paragraphedeliste"/>
        <w:rPr>
          <w:rFonts w:cs="Times New Roman"/>
          <w:b/>
          <w:sz w:val="26"/>
          <w:szCs w:val="26"/>
        </w:rPr>
      </w:pPr>
      <w:r w:rsidRPr="00713940">
        <w:rPr>
          <w:rFonts w:cs="Times New Roman"/>
          <w:b/>
          <w:sz w:val="26"/>
          <w:szCs w:val="26"/>
        </w:rPr>
        <w:t>6-Bilan social 2016</w:t>
      </w:r>
    </w:p>
    <w:p w:rsidR="00FA0566" w:rsidRPr="00713940" w:rsidRDefault="00554E1D" w:rsidP="00554E1D">
      <w:pPr>
        <w:pStyle w:val="Paragraphedeliste"/>
        <w:tabs>
          <w:tab w:val="left" w:pos="4050"/>
        </w:tabs>
        <w:rPr>
          <w:rFonts w:cs="Times New Roman"/>
          <w:sz w:val="26"/>
          <w:szCs w:val="26"/>
        </w:rPr>
      </w:pPr>
      <w:r w:rsidRPr="00713940">
        <w:rPr>
          <w:rFonts w:cs="Times New Roman"/>
          <w:sz w:val="26"/>
          <w:szCs w:val="26"/>
        </w:rPr>
        <w:t>Reporté au prochain CE</w:t>
      </w:r>
      <w:r w:rsidR="00FA0566" w:rsidRPr="00713940">
        <w:rPr>
          <w:rFonts w:cs="Times New Roman"/>
          <w:sz w:val="26"/>
          <w:szCs w:val="26"/>
        </w:rPr>
        <w:t xml:space="preserve">  </w:t>
      </w:r>
      <w:r w:rsidRPr="00713940">
        <w:rPr>
          <w:rFonts w:cs="Times New Roman"/>
          <w:sz w:val="26"/>
          <w:szCs w:val="26"/>
        </w:rPr>
        <w:tab/>
      </w:r>
    </w:p>
    <w:p w:rsidR="00554E1D" w:rsidRPr="00713940" w:rsidRDefault="00554E1D" w:rsidP="00554E1D">
      <w:pPr>
        <w:pStyle w:val="Paragraphedeliste"/>
        <w:tabs>
          <w:tab w:val="left" w:pos="4050"/>
        </w:tabs>
        <w:rPr>
          <w:rFonts w:cs="Times New Roman"/>
          <w:sz w:val="26"/>
          <w:szCs w:val="26"/>
        </w:rPr>
      </w:pPr>
    </w:p>
    <w:p w:rsidR="00AA2A07" w:rsidRPr="00713940" w:rsidRDefault="00AA2A07" w:rsidP="00AA2A07">
      <w:pPr>
        <w:pStyle w:val="Paragraphedeliste"/>
        <w:rPr>
          <w:rFonts w:cs="Times New Roman"/>
          <w:b/>
          <w:sz w:val="26"/>
          <w:szCs w:val="26"/>
        </w:rPr>
      </w:pPr>
    </w:p>
    <w:p w:rsidR="00260C0D" w:rsidRPr="00713940" w:rsidRDefault="009D041D" w:rsidP="00713940">
      <w:pPr>
        <w:ind w:left="2832" w:firstLine="708"/>
        <w:rPr>
          <w:sz w:val="36"/>
          <w:szCs w:val="36"/>
        </w:rPr>
      </w:pPr>
      <w:r w:rsidRPr="00713940">
        <w:rPr>
          <w:rFonts w:cs="Calibri"/>
          <w:b/>
          <w:spacing w:val="15"/>
          <w:sz w:val="36"/>
          <w:szCs w:val="36"/>
        </w:rPr>
        <w:t>Pr</w:t>
      </w:r>
      <w:r w:rsidR="00260C0D" w:rsidRPr="00713940">
        <w:rPr>
          <w:rFonts w:cs="Calibri"/>
          <w:b/>
          <w:spacing w:val="15"/>
          <w:sz w:val="36"/>
          <w:szCs w:val="36"/>
        </w:rPr>
        <w:t xml:space="preserve">ochain CE le </w:t>
      </w:r>
      <w:r w:rsidR="00AA2A07" w:rsidRPr="00713940">
        <w:rPr>
          <w:rFonts w:cs="Calibri"/>
          <w:b/>
          <w:spacing w:val="15"/>
          <w:sz w:val="36"/>
          <w:szCs w:val="36"/>
        </w:rPr>
        <w:t>16 juin</w:t>
      </w:r>
      <w:r w:rsidR="00260C0D" w:rsidRPr="00713940">
        <w:rPr>
          <w:rFonts w:cs="Calibri"/>
          <w:b/>
          <w:spacing w:val="15"/>
          <w:sz w:val="36"/>
          <w:szCs w:val="36"/>
        </w:rPr>
        <w:t xml:space="preserve"> 2017 </w:t>
      </w:r>
      <w:r w:rsidR="00260C0D" w:rsidRPr="00713940">
        <w:rPr>
          <w:rFonts w:cs="Calibri"/>
          <w:b/>
          <w:spacing w:val="15"/>
          <w:sz w:val="36"/>
          <w:szCs w:val="36"/>
        </w:rPr>
        <w:tab/>
      </w:r>
      <w:r w:rsidR="00260C0D" w:rsidRPr="00713940">
        <w:rPr>
          <w:rFonts w:cs="Calibri"/>
          <w:b/>
          <w:spacing w:val="15"/>
          <w:sz w:val="36"/>
          <w:szCs w:val="36"/>
        </w:rPr>
        <w:tab/>
      </w:r>
      <w:r w:rsidR="00260C0D" w:rsidRPr="00713940">
        <w:rPr>
          <w:rFonts w:cs="Calibri"/>
          <w:b/>
          <w:spacing w:val="15"/>
          <w:sz w:val="36"/>
          <w:szCs w:val="36"/>
        </w:rPr>
        <w:tab/>
      </w:r>
      <w:r w:rsidR="00260C0D" w:rsidRPr="00713940">
        <w:rPr>
          <w:rFonts w:cs="Calibri"/>
          <w:b/>
          <w:spacing w:val="15"/>
          <w:sz w:val="36"/>
          <w:szCs w:val="36"/>
        </w:rPr>
        <w:tab/>
      </w:r>
      <w:r w:rsidR="00260C0D" w:rsidRPr="00713940">
        <w:rPr>
          <w:rFonts w:cs="Calibri"/>
          <w:b/>
          <w:spacing w:val="15"/>
          <w:sz w:val="36"/>
          <w:szCs w:val="36"/>
        </w:rPr>
        <w:tab/>
      </w:r>
      <w:r w:rsidR="00260C0D" w:rsidRPr="00713940">
        <w:rPr>
          <w:rFonts w:cs="Calibri"/>
          <w:b/>
          <w:spacing w:val="15"/>
          <w:sz w:val="36"/>
          <w:szCs w:val="36"/>
        </w:rPr>
        <w:tab/>
      </w:r>
      <w:r w:rsidR="00260C0D" w:rsidRPr="00713940">
        <w:rPr>
          <w:rFonts w:cs="Calibri"/>
          <w:b/>
          <w:spacing w:val="15"/>
          <w:sz w:val="36"/>
          <w:szCs w:val="36"/>
        </w:rPr>
        <w:tab/>
      </w:r>
    </w:p>
    <w:sectPr w:rsidR="00260C0D" w:rsidRPr="00713940" w:rsidSect="001F3D3D">
      <w:pgSz w:w="11906" w:h="16838"/>
      <w:pgMar w:top="720" w:right="720" w:bottom="720" w:left="720" w:header="709" w:footer="709" w:gutter="0"/>
      <w:pgBorders w:offsetFrom="page">
        <w:top w:val="threeDEmboss" w:sz="36" w:space="24" w:color="FF0000"/>
        <w:left w:val="threeDEmboss" w:sz="36" w:space="24" w:color="FF0000"/>
        <w:bottom w:val="threeDEngrave" w:sz="36" w:space="24" w:color="FF0000"/>
        <w:right w:val="threeDEngrav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3BB1"/>
    <w:multiLevelType w:val="hybridMultilevel"/>
    <w:tmpl w:val="854C1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420F81"/>
    <w:multiLevelType w:val="hybridMultilevel"/>
    <w:tmpl w:val="D8D893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5A6800"/>
    <w:multiLevelType w:val="hybridMultilevel"/>
    <w:tmpl w:val="A6DE45EC"/>
    <w:lvl w:ilvl="0" w:tplc="04966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EC7FA1"/>
    <w:multiLevelType w:val="hybridMultilevel"/>
    <w:tmpl w:val="09FC743C"/>
    <w:lvl w:ilvl="0" w:tplc="D5C0A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8F7797"/>
    <w:multiLevelType w:val="hybridMultilevel"/>
    <w:tmpl w:val="C21C3DA6"/>
    <w:lvl w:ilvl="0" w:tplc="05025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72B45"/>
    <w:rsid w:val="000061DA"/>
    <w:rsid w:val="00085D0C"/>
    <w:rsid w:val="00093F30"/>
    <w:rsid w:val="000A5D25"/>
    <w:rsid w:val="000E2895"/>
    <w:rsid w:val="001039A7"/>
    <w:rsid w:val="00132D1E"/>
    <w:rsid w:val="00154B70"/>
    <w:rsid w:val="001615DC"/>
    <w:rsid w:val="00172B45"/>
    <w:rsid w:val="00197B11"/>
    <w:rsid w:val="001B1489"/>
    <w:rsid w:val="001B2F5C"/>
    <w:rsid w:val="001C36D0"/>
    <w:rsid w:val="001F3D3D"/>
    <w:rsid w:val="002018B0"/>
    <w:rsid w:val="00204765"/>
    <w:rsid w:val="00246A14"/>
    <w:rsid w:val="00260C0D"/>
    <w:rsid w:val="002729F5"/>
    <w:rsid w:val="00277848"/>
    <w:rsid w:val="002E29A3"/>
    <w:rsid w:val="002F3B4C"/>
    <w:rsid w:val="00370A55"/>
    <w:rsid w:val="003B0128"/>
    <w:rsid w:val="003B5479"/>
    <w:rsid w:val="003B6B62"/>
    <w:rsid w:val="003F4499"/>
    <w:rsid w:val="00436DB5"/>
    <w:rsid w:val="00440AE1"/>
    <w:rsid w:val="00440B30"/>
    <w:rsid w:val="00474668"/>
    <w:rsid w:val="00496672"/>
    <w:rsid w:val="00497BAC"/>
    <w:rsid w:val="004B30FF"/>
    <w:rsid w:val="00554E1D"/>
    <w:rsid w:val="00593E2E"/>
    <w:rsid w:val="005E1166"/>
    <w:rsid w:val="005E1DFF"/>
    <w:rsid w:val="00616225"/>
    <w:rsid w:val="00631D62"/>
    <w:rsid w:val="0068220E"/>
    <w:rsid w:val="006B29C4"/>
    <w:rsid w:val="006C3A25"/>
    <w:rsid w:val="006D4D90"/>
    <w:rsid w:val="006E4B05"/>
    <w:rsid w:val="00701016"/>
    <w:rsid w:val="00713940"/>
    <w:rsid w:val="00745A4C"/>
    <w:rsid w:val="00762BBA"/>
    <w:rsid w:val="007761F6"/>
    <w:rsid w:val="007A7366"/>
    <w:rsid w:val="007B21C9"/>
    <w:rsid w:val="00824B4A"/>
    <w:rsid w:val="00833C28"/>
    <w:rsid w:val="00900A69"/>
    <w:rsid w:val="00955DB0"/>
    <w:rsid w:val="00986877"/>
    <w:rsid w:val="00990F2B"/>
    <w:rsid w:val="009D041D"/>
    <w:rsid w:val="009E62B0"/>
    <w:rsid w:val="009E7FB4"/>
    <w:rsid w:val="009F7D29"/>
    <w:rsid w:val="00A146EC"/>
    <w:rsid w:val="00A14ACB"/>
    <w:rsid w:val="00A82E17"/>
    <w:rsid w:val="00A92E48"/>
    <w:rsid w:val="00AA2A07"/>
    <w:rsid w:val="00AC41E6"/>
    <w:rsid w:val="00AC6169"/>
    <w:rsid w:val="00B04679"/>
    <w:rsid w:val="00B33FE2"/>
    <w:rsid w:val="00B838B1"/>
    <w:rsid w:val="00BA3A5C"/>
    <w:rsid w:val="00BB0007"/>
    <w:rsid w:val="00BC2359"/>
    <w:rsid w:val="00BC4449"/>
    <w:rsid w:val="00C14866"/>
    <w:rsid w:val="00C256BD"/>
    <w:rsid w:val="00C407D2"/>
    <w:rsid w:val="00C45DB5"/>
    <w:rsid w:val="00CE085C"/>
    <w:rsid w:val="00D34DC7"/>
    <w:rsid w:val="00D74364"/>
    <w:rsid w:val="00DD5C0F"/>
    <w:rsid w:val="00DF656A"/>
    <w:rsid w:val="00E12C8F"/>
    <w:rsid w:val="00E54391"/>
    <w:rsid w:val="00F26124"/>
    <w:rsid w:val="00F718E9"/>
    <w:rsid w:val="00F8780B"/>
    <w:rsid w:val="00F9586F"/>
    <w:rsid w:val="00FA0566"/>
    <w:rsid w:val="00FA4346"/>
    <w:rsid w:val="00FD6A34"/>
    <w:rsid w:val="00FD7580"/>
    <w:rsid w:val="00FE5E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48"/>
  </w:style>
  <w:style w:type="paragraph" w:styleId="Titre3">
    <w:name w:val="heading 3"/>
    <w:basedOn w:val="Normal"/>
    <w:next w:val="Normal"/>
    <w:link w:val="Titre3Car"/>
    <w:uiPriority w:val="9"/>
    <w:unhideWhenUsed/>
    <w:qFormat/>
    <w:rsid w:val="00103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2B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B45"/>
    <w:rPr>
      <w:rFonts w:ascii="Tahoma" w:hAnsi="Tahoma" w:cs="Tahoma"/>
      <w:sz w:val="16"/>
      <w:szCs w:val="16"/>
    </w:rPr>
  </w:style>
  <w:style w:type="paragraph" w:styleId="Paragraphedeliste">
    <w:name w:val="List Paragraph"/>
    <w:basedOn w:val="Normal"/>
    <w:qFormat/>
    <w:rsid w:val="00260C0D"/>
    <w:pPr>
      <w:spacing w:after="0"/>
      <w:ind w:left="720"/>
    </w:pPr>
    <w:rPr>
      <w:rFonts w:ascii="Calibri" w:eastAsia="Times New Roman" w:hAnsi="Calibri" w:cs="Calibri"/>
    </w:rPr>
  </w:style>
  <w:style w:type="table" w:styleId="Grilledutableau">
    <w:name w:val="Table Grid"/>
    <w:basedOn w:val="TableauNormal"/>
    <w:uiPriority w:val="59"/>
    <w:rsid w:val="00260C0D"/>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0C0D"/>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3Car">
    <w:name w:val="Titre 3 Car"/>
    <w:basedOn w:val="Policepardfaut"/>
    <w:link w:val="Titre3"/>
    <w:uiPriority w:val="9"/>
    <w:rsid w:val="001039A7"/>
    <w:rPr>
      <w:rFonts w:asciiTheme="majorHAnsi" w:eastAsiaTheme="majorEastAsia" w:hAnsiTheme="majorHAnsi" w:cstheme="majorBidi"/>
      <w:b/>
      <w:bCs/>
      <w:color w:val="4F81BD" w:themeColor="accent1"/>
    </w:rPr>
  </w:style>
  <w:style w:type="paragraph" w:customStyle="1" w:styleId="Default">
    <w:name w:val="Default"/>
    <w:rsid w:val="00197B1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0A97-5613-41E7-A26E-4A965A74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3684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G17347</dc:creator>
  <cp:lastModifiedBy>c50973</cp:lastModifiedBy>
  <cp:revision>3</cp:revision>
  <dcterms:created xsi:type="dcterms:W3CDTF">2017-05-22T08:07:00Z</dcterms:created>
  <dcterms:modified xsi:type="dcterms:W3CDTF">2017-05-22T08:20:00Z</dcterms:modified>
</cp:coreProperties>
</file>